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2" w:rsidRDefault="00073CC2" w:rsidP="00073CC2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 VIÁTICOS</w:t>
      </w:r>
    </w:p>
    <w:p w:rsidR="00073CC2" w:rsidRDefault="00073CC2" w:rsidP="00073CC2">
      <w:pPr>
        <w:spacing w:after="0"/>
        <w:rPr>
          <w:i/>
          <w:sz w:val="28"/>
          <w:szCs w:val="28"/>
        </w:rPr>
      </w:pPr>
    </w:p>
    <w:p w:rsidR="00F62523" w:rsidRDefault="00073CC2" w:rsidP="00073CC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</w:p>
    <w:p w:rsidR="00F62523" w:rsidRDefault="00F62523" w:rsidP="00073CC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Debido a que no se contemplan gastos </w:t>
      </w:r>
      <w:r>
        <w:rPr>
          <w:i/>
          <w:sz w:val="28"/>
          <w:szCs w:val="28"/>
        </w:rPr>
        <w:t xml:space="preserve">por concepto de viáticos </w:t>
      </w:r>
      <w:r>
        <w:rPr>
          <w:i/>
          <w:sz w:val="28"/>
          <w:szCs w:val="28"/>
        </w:rPr>
        <w:t>toda vez que estos no se encuentran autorizados.</w:t>
      </w:r>
    </w:p>
    <w:p w:rsidR="00F62523" w:rsidRDefault="00F62523" w:rsidP="00073CC2">
      <w:pPr>
        <w:spacing w:after="0"/>
        <w:rPr>
          <w:i/>
          <w:sz w:val="28"/>
          <w:szCs w:val="28"/>
        </w:rPr>
      </w:pPr>
    </w:p>
    <w:p w:rsidR="00073CC2" w:rsidRDefault="00073CC2" w:rsidP="00073CC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073CC2" w:rsidRDefault="00073CC2" w:rsidP="00073CC2">
      <w:pPr>
        <w:spacing w:after="0"/>
        <w:rPr>
          <w:b/>
          <w:i/>
          <w:sz w:val="24"/>
        </w:rPr>
      </w:pPr>
    </w:p>
    <w:p w:rsidR="00073CC2" w:rsidRDefault="00073CC2" w:rsidP="00073CC2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073CC2" w:rsidRDefault="00073CC2" w:rsidP="00073CC2">
      <w:pPr>
        <w:spacing w:after="0"/>
        <w:ind w:left="708"/>
        <w:jc w:val="both"/>
        <w:rPr>
          <w:i/>
          <w:sz w:val="24"/>
        </w:rPr>
      </w:pPr>
    </w:p>
    <w:p w:rsidR="00073CC2" w:rsidRDefault="00073CC2" w:rsidP="00073CC2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ARTÍCULO 83.- En materia de gastos de publicidad, vehículos, viajes oficiales, bienes y servicios, se estará a lo siguiente:</w:t>
      </w:r>
    </w:p>
    <w:p w:rsidR="00073CC2" w:rsidRDefault="00073CC2" w:rsidP="00073CC2">
      <w:pPr>
        <w:spacing w:after="0" w:line="240" w:lineRule="auto"/>
        <w:ind w:left="708"/>
        <w:jc w:val="both"/>
        <w:rPr>
          <w:i/>
          <w:sz w:val="28"/>
        </w:rPr>
      </w:pPr>
    </w:p>
    <w:p w:rsidR="00073CC2" w:rsidRDefault="00073CC2" w:rsidP="00073CC2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III. Viajes oficiales: con excepción del Jefe de Gobierno, sólo se podrán autorizar hasta dos viajes oficiales anuales al extranjero por Dependencia, Órgano Desconcentrado o Entidad.</w:t>
      </w:r>
    </w:p>
    <w:p w:rsidR="00073CC2" w:rsidRDefault="00073CC2" w:rsidP="00073CC2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073CC2" w:rsidRDefault="00073CC2" w:rsidP="00F62523">
      <w:pPr>
        <w:spacing w:after="0" w:line="240" w:lineRule="auto"/>
        <w:ind w:left="708"/>
        <w:jc w:val="both"/>
      </w:pPr>
      <w:r>
        <w:rPr>
          <w:i/>
          <w:sz w:val="24"/>
        </w:rPr>
        <w:t>En el caso de los Jefes Delegacionales queda prohibido realizar viajes al extranjero durante su gestión.</w:t>
      </w:r>
    </w:p>
    <w:sectPr w:rsidR="000507E6" w:rsidRPr="00073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73CC2"/>
    <w:rsid w:val="0076746D"/>
    <w:rsid w:val="007D71BA"/>
    <w:rsid w:val="00905808"/>
    <w:rsid w:val="00F62523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0A1A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2017-06-21T02:11:00Z</dcterms:modified>
</cp:coreProperties>
</file>