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A6" w:rsidRPr="007E73A6" w:rsidRDefault="007E73A6" w:rsidP="007E73A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E73A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E73A6" w:rsidRPr="007E73A6" w:rsidRDefault="007E73A6" w:rsidP="007E73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E73A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E73A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E73A6" w:rsidRPr="007E73A6" w:rsidRDefault="007E73A6" w:rsidP="007E73A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E73A6">
        <w:rPr>
          <w:rFonts w:ascii="Arial" w:eastAsia="Times New Roman" w:hAnsi="Arial" w:cs="Arial"/>
          <w:b/>
          <w:bCs/>
          <w:color w:val="636262"/>
          <w:sz w:val="27"/>
          <w:szCs w:val="27"/>
        </w:rPr>
        <w:t>Izcoatl Télles Colín</w:t>
      </w:r>
    </w:p>
    <w:p w:rsidR="007E73A6" w:rsidRPr="007E73A6" w:rsidRDefault="007E73A6" w:rsidP="007E73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E73A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E73A6" w:rsidRPr="007E73A6" w:rsidRDefault="007E73A6" w:rsidP="007E73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E73A6">
        <w:rPr>
          <w:rFonts w:ascii="Arial" w:eastAsia="Times New Roman" w:hAnsi="Arial" w:cs="Arial"/>
          <w:b/>
          <w:bCs/>
          <w:color w:val="636262"/>
          <w:sz w:val="27"/>
        </w:rPr>
        <w:t>Director de Equidad y Atención a Grupos Vulnerables</w:t>
      </w:r>
    </w:p>
    <w:p w:rsidR="007E73A6" w:rsidRPr="007E73A6" w:rsidRDefault="007E73A6" w:rsidP="007E73A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85950" cy="2219325"/>
            <wp:effectExtent l="19050" t="0" r="0" b="0"/>
            <wp:docPr id="2" name="Imagen 2" descr="http://www.dao.gob.mx/directorio/fotos/izcoa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zcoat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A6" w:rsidRPr="007E73A6" w:rsidRDefault="007E73A6" w:rsidP="007E73A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"/>
        <w:gridCol w:w="10091"/>
      </w:tblGrid>
      <w:tr w:rsidR="007E73A6" w:rsidRPr="007E73A6" w:rsidTr="007E73A6">
        <w:trPr>
          <w:tblCellSpacing w:w="15" w:type="dxa"/>
        </w:trPr>
        <w:tc>
          <w:tcPr>
            <w:tcW w:w="2130" w:type="dxa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Liderazgo Administración de Capital Humano Desarrollo de Proyectos Desarrollo de Negocios Administración Comercialización Busqueda de Beneficios Manejo de SW Planeación Estratégica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actual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Atención y Equidad a Grupos Vulnerables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de /2013 a /2015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Contaduría Mayor de Hacienda de la Asamblea Legislativa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Enlace Legislativo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de /2011 a /2012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E73A6" w:rsidRPr="007E73A6" w:rsidTr="007E73A6">
        <w:trPr>
          <w:tblCellSpacing w:w="15" w:type="dxa"/>
        </w:trPr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E73A6" w:rsidRPr="007E73A6" w:rsidRDefault="007E73A6" w:rsidP="007E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A6">
              <w:rPr>
                <w:rFonts w:ascii="Times New Roman" w:eastAsia="Times New Roman" w:hAnsi="Times New Roman" w:cs="Times New Roman"/>
                <w:sz w:val="24"/>
                <w:szCs w:val="24"/>
              </w:rPr>
              <w:t>Proyectos</w:t>
            </w:r>
          </w:p>
        </w:tc>
      </w:tr>
    </w:tbl>
    <w:p w:rsidR="00162A73" w:rsidRDefault="00162A73"/>
    <w:sectPr w:rsidR="00162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E73A6"/>
    <w:rsid w:val="00162A73"/>
    <w:rsid w:val="007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E7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E73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E73A6"/>
  </w:style>
  <w:style w:type="paragraph" w:styleId="NormalWeb">
    <w:name w:val="Normal (Web)"/>
    <w:basedOn w:val="Normal"/>
    <w:uiPriority w:val="99"/>
    <w:semiHidden/>
    <w:unhideWhenUsed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73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2017-09-28T18:38:00Z</dcterms:created>
  <dcterms:modified xsi:type="dcterms:W3CDTF">2017-09-28T18:38:00Z</dcterms:modified>
</cp:coreProperties>
</file>