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4F" w:rsidRPr="00EA5E4F" w:rsidRDefault="00EA5E4F" w:rsidP="00EA5E4F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EA5E4F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EA5E4F" w:rsidRPr="00EA5E4F" w:rsidRDefault="00EA5E4F" w:rsidP="00EA5E4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A5E4F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EA5E4F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EA5E4F" w:rsidRPr="00EA5E4F" w:rsidRDefault="00EA5E4F" w:rsidP="00EA5E4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EA5E4F">
        <w:rPr>
          <w:rFonts w:ascii="Arial" w:eastAsia="Times New Roman" w:hAnsi="Arial" w:cs="Arial"/>
          <w:b/>
          <w:bCs/>
          <w:color w:val="636262"/>
          <w:sz w:val="27"/>
          <w:szCs w:val="27"/>
        </w:rPr>
        <w:t>José Paz Hernández Trejo</w:t>
      </w:r>
    </w:p>
    <w:p w:rsidR="00EA5E4F" w:rsidRPr="00EA5E4F" w:rsidRDefault="00EA5E4F" w:rsidP="00EA5E4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A5E4F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EA5E4F" w:rsidRPr="00EA5E4F" w:rsidRDefault="00EA5E4F" w:rsidP="00EA5E4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A5E4F">
        <w:rPr>
          <w:rFonts w:ascii="Arial" w:eastAsia="Times New Roman" w:hAnsi="Arial" w:cs="Arial"/>
          <w:b/>
          <w:bCs/>
          <w:color w:val="636262"/>
          <w:sz w:val="27"/>
        </w:rPr>
        <w:t>JUD de Recolección Domiciliaria, Empresas y Edificios Públicos</w:t>
      </w:r>
    </w:p>
    <w:p w:rsidR="00EA5E4F" w:rsidRPr="00EA5E4F" w:rsidRDefault="00EA5E4F" w:rsidP="00EA5E4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jp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pa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E4F" w:rsidRPr="00EA5E4F" w:rsidRDefault="00EA5E4F" w:rsidP="00EA5E4F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3"/>
        <w:gridCol w:w="10217"/>
      </w:tblGrid>
      <w:tr w:rsidR="00EA5E4F" w:rsidRPr="00EA5E4F" w:rsidTr="00EA5E4F">
        <w:trPr>
          <w:tblCellSpacing w:w="15" w:type="dxa"/>
        </w:trPr>
        <w:tc>
          <w:tcPr>
            <w:tcW w:w="2130" w:type="dxa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Secundaria secundaria</w:t>
            </w:r>
          </w:p>
        </w:tc>
      </w:tr>
      <w:tr w:rsidR="00EA5E4F" w:rsidRPr="00EA5E4F" w:rsidTr="00EA5E4F">
        <w:trPr>
          <w:tblCellSpacing w:w="15" w:type="dxa"/>
        </w:trPr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5E4F" w:rsidRPr="00EA5E4F" w:rsidTr="00EA5E4F">
        <w:trPr>
          <w:tblCellSpacing w:w="15" w:type="dxa"/>
        </w:trPr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1.- Manejo de Residuos Sólidos. 2.- Control y Operación de Maquinaria y Vehículos de Transporte de Residuos Sólidos Delegacionales. 3.- Control de Personal Operativo del Servicio Público de Limpia Delegacional. 4.- Enlace y gestión de recepción de residuo</w:t>
            </w:r>
          </w:p>
        </w:tc>
      </w:tr>
      <w:tr w:rsidR="00EA5E4F" w:rsidRPr="00EA5E4F" w:rsidTr="00EA5E4F">
        <w:trPr>
          <w:tblCellSpacing w:w="15" w:type="dxa"/>
        </w:trPr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5E4F" w:rsidRPr="00EA5E4F" w:rsidTr="00EA5E4F">
        <w:trPr>
          <w:tblCellSpacing w:w="15" w:type="dxa"/>
        </w:trPr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5E4F" w:rsidRPr="00EA5E4F" w:rsidTr="00EA5E4F">
        <w:trPr>
          <w:tblCellSpacing w:w="15" w:type="dxa"/>
        </w:trPr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5E4F" w:rsidRPr="00EA5E4F" w:rsidTr="00EA5E4F">
        <w:trPr>
          <w:tblCellSpacing w:w="15" w:type="dxa"/>
        </w:trPr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EA5E4F" w:rsidRPr="00EA5E4F" w:rsidTr="00EA5E4F">
        <w:trPr>
          <w:tblCellSpacing w:w="15" w:type="dxa"/>
        </w:trPr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EA5E4F" w:rsidRPr="00EA5E4F" w:rsidTr="00EA5E4F">
        <w:trPr>
          <w:tblCellSpacing w:w="15" w:type="dxa"/>
        </w:trPr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JUD de Recolección Domiciliaria, Empresas y Edificios Públicos</w:t>
            </w:r>
          </w:p>
        </w:tc>
      </w:tr>
      <w:tr w:rsidR="00EA5E4F" w:rsidRPr="00EA5E4F" w:rsidTr="00EA5E4F">
        <w:trPr>
          <w:tblCellSpacing w:w="15" w:type="dxa"/>
        </w:trPr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5E4F" w:rsidRPr="00EA5E4F" w:rsidTr="00EA5E4F">
        <w:trPr>
          <w:tblCellSpacing w:w="15" w:type="dxa"/>
        </w:trPr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febrero/2013</w:t>
            </w:r>
          </w:p>
        </w:tc>
      </w:tr>
      <w:tr w:rsidR="00EA5E4F" w:rsidRPr="00EA5E4F" w:rsidTr="00EA5E4F">
        <w:trPr>
          <w:tblCellSpacing w:w="15" w:type="dxa"/>
        </w:trPr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EA5E4F" w:rsidRPr="00EA5E4F" w:rsidTr="00EA5E4F">
        <w:trPr>
          <w:tblCellSpacing w:w="15" w:type="dxa"/>
        </w:trPr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 "B" de Limpia Campamento 3 de Limpia</w:t>
            </w:r>
          </w:p>
        </w:tc>
      </w:tr>
      <w:tr w:rsidR="00EA5E4F" w:rsidRPr="00EA5E4F" w:rsidTr="00EA5E4F">
        <w:trPr>
          <w:tblCellSpacing w:w="15" w:type="dxa"/>
        </w:trPr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5E4F" w:rsidRPr="00EA5E4F" w:rsidTr="00EA5E4F">
        <w:trPr>
          <w:tblCellSpacing w:w="15" w:type="dxa"/>
        </w:trPr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octubre/2006 a septiembre/2012</w:t>
            </w:r>
          </w:p>
        </w:tc>
      </w:tr>
      <w:tr w:rsidR="00EA5E4F" w:rsidRPr="00EA5E4F" w:rsidTr="00EA5E4F">
        <w:trPr>
          <w:tblCellSpacing w:w="15" w:type="dxa"/>
        </w:trPr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EA5E4F" w:rsidRPr="00EA5E4F" w:rsidTr="00EA5E4F">
        <w:trPr>
          <w:tblCellSpacing w:w="15" w:type="dxa"/>
        </w:trPr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A5E4F" w:rsidRPr="00EA5E4F" w:rsidRDefault="00EA5E4F" w:rsidP="00EA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E4F">
              <w:rPr>
                <w:rFonts w:ascii="Times New Roman" w:eastAsia="Times New Roman" w:hAnsi="Times New Roman" w:cs="Times New Roman"/>
                <w:sz w:val="24"/>
                <w:szCs w:val="24"/>
              </w:rPr>
              <w:t>Lider Coordinador de Propyectos "C"</w:t>
            </w:r>
          </w:p>
        </w:tc>
      </w:tr>
    </w:tbl>
    <w:p w:rsidR="006F067F" w:rsidRDefault="006F067F"/>
    <w:sectPr w:rsidR="006F06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A5E4F"/>
    <w:rsid w:val="006F067F"/>
    <w:rsid w:val="00EA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A5E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A5E4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EA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EA5E4F"/>
  </w:style>
  <w:style w:type="paragraph" w:styleId="NormalWeb">
    <w:name w:val="Normal (Web)"/>
    <w:basedOn w:val="Normal"/>
    <w:uiPriority w:val="99"/>
    <w:semiHidden/>
    <w:unhideWhenUsed/>
    <w:rsid w:val="00EA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A5E4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2017-09-28T18:26:00Z</dcterms:created>
  <dcterms:modified xsi:type="dcterms:W3CDTF">2017-09-28T18:26:00Z</dcterms:modified>
</cp:coreProperties>
</file>