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98" w:rsidRPr="00975D98" w:rsidRDefault="00975D98" w:rsidP="00975D98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975D98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975D98" w:rsidRPr="00975D98" w:rsidRDefault="00975D98" w:rsidP="00975D9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75D98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975D98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975D98" w:rsidRPr="00975D98" w:rsidRDefault="00975D98" w:rsidP="00975D9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975D98">
        <w:rPr>
          <w:rFonts w:ascii="Arial" w:eastAsia="Times New Roman" w:hAnsi="Arial" w:cs="Arial"/>
          <w:b/>
          <w:bCs/>
          <w:color w:val="636262"/>
          <w:sz w:val="27"/>
          <w:szCs w:val="27"/>
        </w:rPr>
        <w:t>Carlos Augusto Olvera García</w:t>
      </w:r>
    </w:p>
    <w:p w:rsidR="00975D98" w:rsidRPr="00975D98" w:rsidRDefault="00975D98" w:rsidP="00975D9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75D98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975D98" w:rsidRPr="00975D98" w:rsidRDefault="00975D98" w:rsidP="00975D98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975D98">
        <w:rPr>
          <w:rFonts w:ascii="Arial" w:eastAsia="Times New Roman" w:hAnsi="Arial" w:cs="Arial"/>
          <w:b/>
          <w:bCs/>
          <w:color w:val="636262"/>
          <w:sz w:val="27"/>
        </w:rPr>
        <w:t>JUD de Estudios y Proyectos</w:t>
      </w:r>
    </w:p>
    <w:p w:rsidR="00975D98" w:rsidRPr="00975D98" w:rsidRDefault="00975D98" w:rsidP="00975D98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819400" cy="3371850"/>
            <wp:effectExtent l="19050" t="0" r="0" b="0"/>
            <wp:docPr id="2" name="Imagen 2" descr="http://www.dao.gob.mx/directorio/fotos/CARLOSAUGUSTOOLVERAGAR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CARLOSAUGUSTOOLVERAGARC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98" w:rsidRPr="00975D98" w:rsidRDefault="00975D98" w:rsidP="00975D98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10289"/>
      </w:tblGrid>
      <w:tr w:rsidR="00975D98" w:rsidRPr="00975D98" w:rsidTr="00975D98">
        <w:trPr>
          <w:tblCellSpacing w:w="15" w:type="dxa"/>
        </w:trPr>
        <w:tc>
          <w:tcPr>
            <w:tcW w:w="2130" w:type="dxa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Arquitectura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Habilidades y Conocimiento en Precios Unitarios; Contratación a Precio Alzado en Obra Pública; Investigación de Mercados en Contratación de Obras Públicas y Servicios en la Administración Pública Federal; Introducción al Sistema de Bitácora Electrónica de Obras Públicas y Servicios en la Administración Pública Federal; Actualización de la Ley de Obras Públicas y Servicios en la Administración Pública Federal; Prácticas de Auditoría a Obra Pública y Servicios en la Administración Pública Federal; Ley de Obras Públicas y Servicios en la Administración Pública Federal; Auto </w:t>
            </w:r>
            <w:proofErr w:type="spellStart"/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Cad</w:t>
            </w:r>
            <w:proofErr w:type="spellEnd"/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Avanzado (2D y 3D).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Experiencia </w:t>
            </w:r>
            <w:r w:rsidRPr="00975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laboral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de julio/2017 a actual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JUD de Estudios y Proyectos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de agosto/2016 a julio/2017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Servicios de Ingeniería Integral G4S, S.A. de C.V.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Superintendente de Obras y Proyectista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junio/2015 a agosto/2016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I.I.I. Servicios, S.A. de C.V. adscrito en la Subdirección de Operaciones</w:t>
            </w:r>
          </w:p>
        </w:tc>
      </w:tr>
      <w:tr w:rsidR="00975D98" w:rsidRPr="00975D98" w:rsidTr="00975D98">
        <w:trPr>
          <w:tblCellSpacing w:w="15" w:type="dxa"/>
        </w:trPr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975D98" w:rsidRPr="00975D98" w:rsidRDefault="00975D98" w:rsidP="0097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D98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Administración y Mantenimiento de Inmuebles</w:t>
            </w:r>
          </w:p>
        </w:tc>
      </w:tr>
    </w:tbl>
    <w:p w:rsidR="008471D9" w:rsidRDefault="008471D9"/>
    <w:sectPr w:rsidR="008471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5D98"/>
    <w:rsid w:val="008471D9"/>
    <w:rsid w:val="0097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75D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75D9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97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975D98"/>
  </w:style>
  <w:style w:type="paragraph" w:styleId="NormalWeb">
    <w:name w:val="Normal (Web)"/>
    <w:basedOn w:val="Normal"/>
    <w:uiPriority w:val="99"/>
    <w:semiHidden/>
    <w:unhideWhenUsed/>
    <w:rsid w:val="0097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75D9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5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2017-09-28T18:14:00Z</dcterms:created>
  <dcterms:modified xsi:type="dcterms:W3CDTF">2017-09-28T18:14:00Z</dcterms:modified>
</cp:coreProperties>
</file>