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EF2" w:rsidRPr="00BF7EF2" w:rsidRDefault="00BF7EF2" w:rsidP="00BF7EF2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BF7EF2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BF7EF2" w:rsidRPr="00BF7EF2" w:rsidRDefault="00BF7EF2" w:rsidP="00BF7E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F7EF2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BF7EF2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BF7EF2" w:rsidRPr="00BF7EF2" w:rsidRDefault="00BF7EF2" w:rsidP="00BF7EF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BF7EF2">
        <w:rPr>
          <w:rFonts w:ascii="Arial" w:eastAsia="Times New Roman" w:hAnsi="Arial" w:cs="Arial"/>
          <w:b/>
          <w:bCs/>
          <w:color w:val="636262"/>
          <w:sz w:val="27"/>
          <w:szCs w:val="27"/>
        </w:rPr>
        <w:t>Efren López Pérez</w:t>
      </w:r>
    </w:p>
    <w:p w:rsidR="00BF7EF2" w:rsidRPr="00BF7EF2" w:rsidRDefault="00BF7EF2" w:rsidP="00BF7E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F7EF2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BF7EF2" w:rsidRPr="00BF7EF2" w:rsidRDefault="00BF7EF2" w:rsidP="00BF7EF2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BF7EF2">
        <w:rPr>
          <w:rFonts w:ascii="Arial" w:eastAsia="Times New Roman" w:hAnsi="Arial" w:cs="Arial"/>
          <w:b/>
          <w:bCs/>
          <w:color w:val="636262"/>
          <w:sz w:val="27"/>
        </w:rPr>
        <w:t>Coordinador de Análisis y Opinión Técnica</w:t>
      </w:r>
    </w:p>
    <w:p w:rsidR="00BF7EF2" w:rsidRPr="00BF7EF2" w:rsidRDefault="00BF7EF2" w:rsidP="00BF7EF2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62200" cy="2819400"/>
            <wp:effectExtent l="19050" t="0" r="0" b="0"/>
            <wp:docPr id="2" name="Imagen 2" descr="http://www.dao.gob.mx/directorio/fotos/EFREN%20LOPEZ%20PER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EFREN%20LOPEZ%20PEREZ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EF2" w:rsidRPr="00BF7EF2" w:rsidRDefault="00BF7EF2" w:rsidP="00BF7EF2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36"/>
        <w:gridCol w:w="9864"/>
      </w:tblGrid>
      <w:tr w:rsidR="00BF7EF2" w:rsidRPr="00BF7EF2" w:rsidTr="00BF7EF2">
        <w:trPr>
          <w:tblCellSpacing w:w="15" w:type="dxa"/>
        </w:trPr>
        <w:tc>
          <w:tcPr>
            <w:tcW w:w="2130" w:type="dxa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Arquitectura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Análisis y Opinión Técnica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actual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Análisis y Opinión Técnica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febrero/2014 a septiembre/2015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Empresa ZM Construcción y Supervisión, S.A. de C.V.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Cargo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Logística para procedimientos concursales o licitatorios en materia de obra pública en la Delegación Xochimilco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de marzo/2013 a noviembre/2013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Empresa Construcción Siglo XXI, S.A. de C.V.</w:t>
            </w:r>
          </w:p>
        </w:tc>
      </w:tr>
      <w:tr w:rsidR="00BF7EF2" w:rsidRPr="00BF7EF2" w:rsidTr="00BF7EF2">
        <w:trPr>
          <w:tblCellSpacing w:w="15" w:type="dxa"/>
        </w:trPr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BF7EF2" w:rsidRPr="00BF7EF2" w:rsidRDefault="00BF7EF2" w:rsidP="00BF7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7EF2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Logística para el Área Técnica de Procedimientos Licitatorios durante el ejercicio 2013 en la Delegación Xochimilco</w:t>
            </w:r>
          </w:p>
        </w:tc>
      </w:tr>
    </w:tbl>
    <w:p w:rsidR="00944F3A" w:rsidRDefault="00944F3A"/>
    <w:sectPr w:rsidR="00944F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BF7EF2"/>
    <w:rsid w:val="00944F3A"/>
    <w:rsid w:val="00BF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F7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F7EF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BF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BF7EF2"/>
  </w:style>
  <w:style w:type="paragraph" w:styleId="NormalWeb">
    <w:name w:val="Normal (Web)"/>
    <w:basedOn w:val="Normal"/>
    <w:uiPriority w:val="99"/>
    <w:semiHidden/>
    <w:unhideWhenUsed/>
    <w:rsid w:val="00BF7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F7EF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E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4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938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2017-09-28T18:16:00Z</dcterms:created>
  <dcterms:modified xsi:type="dcterms:W3CDTF">2017-09-28T18:16:00Z</dcterms:modified>
</cp:coreProperties>
</file>