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C5A" w:rsidRPr="009D1C5A" w:rsidRDefault="009D1C5A" w:rsidP="009D1C5A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D1C5A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VACANTE</w:t>
      </w:r>
    </w:p>
    <w:p w:rsidR="009D1C5A" w:rsidRPr="009D1C5A" w:rsidRDefault="009D1C5A" w:rsidP="009D1C5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9D1C5A" w:rsidRPr="009D1C5A" w:rsidRDefault="009D1C5A" w:rsidP="009D1C5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9D1C5A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J.U.D. de Enlace Territorial Plateros</w:t>
      </w:r>
    </w:p>
    <w:bookmarkEnd w:id="0"/>
    <w:p w:rsidR="009D1C5A" w:rsidRPr="009D1C5A" w:rsidRDefault="009D1C5A" w:rsidP="009D1C5A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D1C5A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9D1C5A" w:rsidRPr="009D1C5A" w:rsidRDefault="009D1C5A" w:rsidP="009D1C5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br/>
        <w:t>CIRCULAR UNO BIS (Emitida por la Oficialía Mayor y publicada en la Gaceta Oficial del Distrito Federal de 12 de abril de 2007) </w:t>
      </w:r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9D1C5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9D1C5A" w:rsidRPr="009D1C5A" w:rsidRDefault="009D1C5A" w:rsidP="009D1C5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419E7" w:rsidRDefault="005419E7"/>
    <w:sectPr w:rsidR="005419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51"/>
    <w:rsid w:val="005419E7"/>
    <w:rsid w:val="009D1C5A"/>
    <w:rsid w:val="00AD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934B4-2C23-4A92-90FF-D5BBC4E5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9D1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9D1C5A"/>
  </w:style>
  <w:style w:type="paragraph" w:styleId="NormalWeb">
    <w:name w:val="Normal (Web)"/>
    <w:basedOn w:val="Normal"/>
    <w:uiPriority w:val="99"/>
    <w:semiHidden/>
    <w:unhideWhenUsed/>
    <w:rsid w:val="009D1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D1C5A"/>
    <w:rPr>
      <w:b/>
      <w:bCs/>
    </w:rPr>
  </w:style>
  <w:style w:type="character" w:customStyle="1" w:styleId="apple-converted-space">
    <w:name w:val="apple-converted-space"/>
    <w:basedOn w:val="Fuentedeprrafopredeter"/>
    <w:rsid w:val="009D1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9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2017-05-14T21:46:00Z</dcterms:created>
  <dcterms:modified xsi:type="dcterms:W3CDTF">2017-05-14T21:47:00Z</dcterms:modified>
</cp:coreProperties>
</file>