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26" w:rsidRPr="00527E26" w:rsidRDefault="00527E26" w:rsidP="00527E2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527E26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527E26" w:rsidRPr="00527E26" w:rsidRDefault="00527E26" w:rsidP="00527E2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27E2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27E2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27E26" w:rsidRPr="00527E26" w:rsidRDefault="00527E26" w:rsidP="00527E2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>Juan Carlos Palma Ambrí</w:t>
      </w:r>
      <w:r w:rsidRPr="00527E26">
        <w:rPr>
          <w:rFonts w:ascii="Arial" w:eastAsia="Times New Roman" w:hAnsi="Arial" w:cs="Arial"/>
          <w:b/>
          <w:bCs/>
          <w:color w:val="636262"/>
          <w:sz w:val="27"/>
          <w:szCs w:val="27"/>
        </w:rPr>
        <w:t>z</w:t>
      </w:r>
    </w:p>
    <w:p w:rsidR="00527E26" w:rsidRPr="00527E26" w:rsidRDefault="00527E26" w:rsidP="00527E2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27E2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27E26" w:rsidRPr="00527E26" w:rsidRDefault="00527E26" w:rsidP="00527E2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27E26">
        <w:rPr>
          <w:rFonts w:ascii="Arial" w:eastAsia="Times New Roman" w:hAnsi="Arial" w:cs="Arial"/>
          <w:b/>
          <w:bCs/>
          <w:color w:val="636262"/>
          <w:sz w:val="27"/>
        </w:rPr>
        <w:t xml:space="preserve">Director de Seguridad </w:t>
      </w:r>
      <w:proofErr w:type="gramStart"/>
      <w:r w:rsidRPr="00527E26">
        <w:rPr>
          <w:rFonts w:ascii="Arial" w:eastAsia="Times New Roman" w:hAnsi="Arial" w:cs="Arial"/>
          <w:b/>
          <w:bCs/>
          <w:color w:val="636262"/>
          <w:sz w:val="27"/>
        </w:rPr>
        <w:t>Publica</w:t>
      </w:r>
      <w:proofErr w:type="gramEnd"/>
    </w:p>
    <w:p w:rsidR="00527E26" w:rsidRPr="00527E26" w:rsidRDefault="00527E26" w:rsidP="00527E2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0180"/>
      </w:tblGrid>
      <w:tr w:rsidR="00527E26" w:rsidRPr="00527E26" w:rsidTr="00527E26">
        <w:trPr>
          <w:tblCellSpacing w:w="15" w:type="dxa"/>
        </w:trPr>
        <w:tc>
          <w:tcPr>
            <w:tcW w:w="2130" w:type="dxa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Derecho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Político, Juicio Oral, Psicología Criminal, Seguridad Pública, Protección Civil, Función Pública, Escenarios Políticos, Evaluación y Detección de Riesgos, Control de Masas, Psicología Analítica, Lectura de Grafiti y Símbolos Urbanos.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Seguridad Publica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del Distrito Federal, Dirección de Análisis Político.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Analista y Concertador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Policía Auxiliar del Distrito Federal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Sector</w:t>
            </w:r>
          </w:p>
        </w:tc>
      </w:tr>
    </w:tbl>
    <w:p w:rsidR="00F66DDB" w:rsidRDefault="00F66DDB"/>
    <w:sectPr w:rsidR="00F66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7E26"/>
    <w:rsid w:val="00527E26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7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7E2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2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27E26"/>
  </w:style>
  <w:style w:type="character" w:styleId="Textoennegrita">
    <w:name w:val="Strong"/>
    <w:basedOn w:val="Fuentedeprrafopredeter"/>
    <w:uiPriority w:val="22"/>
    <w:qFormat/>
    <w:rsid w:val="00527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2017-09-28T17:24:00Z</dcterms:created>
  <dcterms:modified xsi:type="dcterms:W3CDTF">2017-09-28T17:25:00Z</dcterms:modified>
</cp:coreProperties>
</file>