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C0" w:rsidRPr="00DF50C0" w:rsidRDefault="00DF50C0" w:rsidP="00DF50C0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DF50C0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DF50C0" w:rsidRPr="00DF50C0" w:rsidRDefault="00DF50C0" w:rsidP="00DF50C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DF50C0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DF50C0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DF50C0" w:rsidRPr="00DF50C0" w:rsidRDefault="00DF50C0" w:rsidP="00DF50C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DF50C0">
        <w:rPr>
          <w:rFonts w:ascii="Arial" w:eastAsia="Times New Roman" w:hAnsi="Arial" w:cs="Arial"/>
          <w:b/>
          <w:bCs/>
          <w:color w:val="636262"/>
          <w:sz w:val="27"/>
          <w:szCs w:val="27"/>
        </w:rPr>
        <w:t>Oscar Daniel Torres Ayala</w:t>
      </w:r>
    </w:p>
    <w:p w:rsidR="00DF50C0" w:rsidRPr="00DF50C0" w:rsidRDefault="00DF50C0" w:rsidP="00DF50C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DF50C0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DF50C0" w:rsidRPr="00DF50C0" w:rsidRDefault="00DF50C0" w:rsidP="00DF50C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DF50C0">
        <w:rPr>
          <w:rFonts w:ascii="Arial" w:eastAsia="Times New Roman" w:hAnsi="Arial" w:cs="Arial"/>
          <w:b/>
          <w:bCs/>
          <w:color w:val="636262"/>
          <w:sz w:val="27"/>
        </w:rPr>
        <w:t>Director de Desarrollo Económico y Fomento Cooperativo</w:t>
      </w:r>
    </w:p>
    <w:p w:rsidR="00DF50C0" w:rsidRPr="00DF50C0" w:rsidRDefault="00DF50C0" w:rsidP="00DF50C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odtor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odtorr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0C0" w:rsidRPr="00DF50C0" w:rsidRDefault="00DF50C0" w:rsidP="00DF50C0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7"/>
        <w:gridCol w:w="9913"/>
      </w:tblGrid>
      <w:tr w:rsidR="00DF50C0" w:rsidRPr="00DF50C0" w:rsidTr="00DF50C0">
        <w:trPr>
          <w:tblCellSpacing w:w="15" w:type="dxa"/>
        </w:trPr>
        <w:tc>
          <w:tcPr>
            <w:tcW w:w="2130" w:type="dxa"/>
            <w:hideMark/>
          </w:tcPr>
          <w:p w:rsidR="00DF50C0" w:rsidRPr="00DF50C0" w:rsidRDefault="00DF50C0" w:rsidP="00DF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DF50C0" w:rsidRPr="00DF50C0" w:rsidRDefault="00DF50C0" w:rsidP="00DF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0C0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Economía</w:t>
            </w:r>
          </w:p>
        </w:tc>
      </w:tr>
      <w:tr w:rsidR="00DF50C0" w:rsidRPr="00DF50C0" w:rsidTr="00DF50C0">
        <w:trPr>
          <w:tblCellSpacing w:w="15" w:type="dxa"/>
        </w:trPr>
        <w:tc>
          <w:tcPr>
            <w:tcW w:w="0" w:type="auto"/>
            <w:hideMark/>
          </w:tcPr>
          <w:p w:rsidR="00DF50C0" w:rsidRPr="00DF50C0" w:rsidRDefault="00DF50C0" w:rsidP="00DF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0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F50C0" w:rsidRPr="00DF50C0" w:rsidRDefault="00DF50C0" w:rsidP="00DF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0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50C0" w:rsidRPr="00DF50C0" w:rsidTr="00DF50C0">
        <w:trPr>
          <w:tblCellSpacing w:w="15" w:type="dxa"/>
        </w:trPr>
        <w:tc>
          <w:tcPr>
            <w:tcW w:w="0" w:type="auto"/>
            <w:hideMark/>
          </w:tcPr>
          <w:p w:rsidR="00DF50C0" w:rsidRPr="00DF50C0" w:rsidRDefault="00DF50C0" w:rsidP="00DF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DF50C0" w:rsidRPr="00DF50C0" w:rsidRDefault="00DF50C0" w:rsidP="00DF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0C0">
              <w:rPr>
                <w:rFonts w:ascii="Times New Roman" w:eastAsia="Times New Roman" w:hAnsi="Times New Roman" w:cs="Times New Roman"/>
                <w:sz w:val="24"/>
                <w:szCs w:val="24"/>
              </w:rPr>
              <w:t>Economía de la Empresa Economía del Sector Público neo institucionalismo Econometría Teoría de Juegos y Estadística Bloques Económicos</w:t>
            </w:r>
          </w:p>
        </w:tc>
      </w:tr>
      <w:tr w:rsidR="00DF50C0" w:rsidRPr="00DF50C0" w:rsidTr="00DF50C0">
        <w:trPr>
          <w:tblCellSpacing w:w="15" w:type="dxa"/>
        </w:trPr>
        <w:tc>
          <w:tcPr>
            <w:tcW w:w="0" w:type="auto"/>
            <w:hideMark/>
          </w:tcPr>
          <w:p w:rsidR="00DF50C0" w:rsidRPr="00DF50C0" w:rsidRDefault="00DF50C0" w:rsidP="00DF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0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F50C0" w:rsidRPr="00DF50C0" w:rsidRDefault="00DF50C0" w:rsidP="00DF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0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50C0" w:rsidRPr="00DF50C0" w:rsidTr="00DF50C0">
        <w:trPr>
          <w:tblCellSpacing w:w="15" w:type="dxa"/>
        </w:trPr>
        <w:tc>
          <w:tcPr>
            <w:tcW w:w="0" w:type="auto"/>
            <w:hideMark/>
          </w:tcPr>
          <w:p w:rsidR="00DF50C0" w:rsidRPr="00DF50C0" w:rsidRDefault="00DF50C0" w:rsidP="00DF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DF50C0" w:rsidRPr="00DF50C0" w:rsidRDefault="00DF50C0" w:rsidP="00DF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0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50C0" w:rsidRPr="00DF50C0" w:rsidTr="00DF50C0">
        <w:trPr>
          <w:tblCellSpacing w:w="15" w:type="dxa"/>
        </w:trPr>
        <w:tc>
          <w:tcPr>
            <w:tcW w:w="0" w:type="auto"/>
            <w:hideMark/>
          </w:tcPr>
          <w:p w:rsidR="00DF50C0" w:rsidRPr="00DF50C0" w:rsidRDefault="00DF50C0" w:rsidP="00DF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0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F50C0" w:rsidRPr="00DF50C0" w:rsidRDefault="00DF50C0" w:rsidP="00DF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0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50C0" w:rsidRPr="00DF50C0" w:rsidTr="00DF50C0">
        <w:trPr>
          <w:tblCellSpacing w:w="15" w:type="dxa"/>
        </w:trPr>
        <w:tc>
          <w:tcPr>
            <w:tcW w:w="0" w:type="auto"/>
            <w:hideMark/>
          </w:tcPr>
          <w:p w:rsidR="00DF50C0" w:rsidRPr="00DF50C0" w:rsidRDefault="00DF50C0" w:rsidP="00DF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0C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DF50C0" w:rsidRPr="00DF50C0" w:rsidRDefault="00DF50C0" w:rsidP="00DF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0C0">
              <w:rPr>
                <w:rFonts w:ascii="Times New Roman" w:eastAsia="Times New Roman" w:hAnsi="Times New Roman" w:cs="Times New Roman"/>
                <w:sz w:val="24"/>
                <w:szCs w:val="24"/>
              </w:rPr>
              <w:t>de agosto/2015 a actual</w:t>
            </w:r>
          </w:p>
        </w:tc>
      </w:tr>
      <w:tr w:rsidR="00DF50C0" w:rsidRPr="00DF50C0" w:rsidTr="00DF50C0">
        <w:trPr>
          <w:tblCellSpacing w:w="15" w:type="dxa"/>
        </w:trPr>
        <w:tc>
          <w:tcPr>
            <w:tcW w:w="0" w:type="auto"/>
            <w:hideMark/>
          </w:tcPr>
          <w:p w:rsidR="00DF50C0" w:rsidRPr="00DF50C0" w:rsidRDefault="00DF50C0" w:rsidP="00DF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0C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DF50C0" w:rsidRPr="00DF50C0" w:rsidRDefault="00DF50C0" w:rsidP="00DF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0C0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DF50C0" w:rsidRPr="00DF50C0" w:rsidTr="00DF50C0">
        <w:trPr>
          <w:tblCellSpacing w:w="15" w:type="dxa"/>
        </w:trPr>
        <w:tc>
          <w:tcPr>
            <w:tcW w:w="0" w:type="auto"/>
            <w:hideMark/>
          </w:tcPr>
          <w:p w:rsidR="00DF50C0" w:rsidRPr="00DF50C0" w:rsidRDefault="00DF50C0" w:rsidP="00DF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0C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DF50C0" w:rsidRPr="00DF50C0" w:rsidRDefault="00DF50C0" w:rsidP="00DF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0C0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Desarrollo Económico y Fomento Cooperativo</w:t>
            </w:r>
          </w:p>
        </w:tc>
      </w:tr>
      <w:tr w:rsidR="00DF50C0" w:rsidRPr="00DF50C0" w:rsidTr="00DF50C0">
        <w:trPr>
          <w:tblCellSpacing w:w="15" w:type="dxa"/>
        </w:trPr>
        <w:tc>
          <w:tcPr>
            <w:tcW w:w="0" w:type="auto"/>
            <w:hideMark/>
          </w:tcPr>
          <w:p w:rsidR="00DF50C0" w:rsidRPr="00DF50C0" w:rsidRDefault="00DF50C0" w:rsidP="00DF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0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F50C0" w:rsidRPr="00DF50C0" w:rsidRDefault="00DF50C0" w:rsidP="00DF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0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50C0" w:rsidRPr="00DF50C0" w:rsidTr="00DF50C0">
        <w:trPr>
          <w:tblCellSpacing w:w="15" w:type="dxa"/>
        </w:trPr>
        <w:tc>
          <w:tcPr>
            <w:tcW w:w="0" w:type="auto"/>
            <w:hideMark/>
          </w:tcPr>
          <w:p w:rsidR="00DF50C0" w:rsidRPr="00DF50C0" w:rsidRDefault="00DF50C0" w:rsidP="00DF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0C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DF50C0" w:rsidRPr="00DF50C0" w:rsidRDefault="00DF50C0" w:rsidP="00DF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0C0">
              <w:rPr>
                <w:rFonts w:ascii="Times New Roman" w:eastAsia="Times New Roman" w:hAnsi="Times New Roman" w:cs="Times New Roman"/>
                <w:sz w:val="24"/>
                <w:szCs w:val="24"/>
              </w:rPr>
              <w:t>de marzo/2015 a julio/2015</w:t>
            </w:r>
          </w:p>
        </w:tc>
      </w:tr>
      <w:tr w:rsidR="00DF50C0" w:rsidRPr="00DF50C0" w:rsidTr="00DF50C0">
        <w:trPr>
          <w:tblCellSpacing w:w="15" w:type="dxa"/>
        </w:trPr>
        <w:tc>
          <w:tcPr>
            <w:tcW w:w="0" w:type="auto"/>
            <w:hideMark/>
          </w:tcPr>
          <w:p w:rsidR="00DF50C0" w:rsidRPr="00DF50C0" w:rsidRDefault="00DF50C0" w:rsidP="00DF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0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Institución</w:t>
            </w:r>
          </w:p>
        </w:tc>
        <w:tc>
          <w:tcPr>
            <w:tcW w:w="0" w:type="auto"/>
            <w:hideMark/>
          </w:tcPr>
          <w:p w:rsidR="00DF50C0" w:rsidRPr="00DF50C0" w:rsidRDefault="00DF50C0" w:rsidP="00DF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0C0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DF50C0" w:rsidRPr="00DF50C0" w:rsidTr="00DF50C0">
        <w:trPr>
          <w:tblCellSpacing w:w="15" w:type="dxa"/>
        </w:trPr>
        <w:tc>
          <w:tcPr>
            <w:tcW w:w="0" w:type="auto"/>
            <w:hideMark/>
          </w:tcPr>
          <w:p w:rsidR="00DF50C0" w:rsidRPr="00DF50C0" w:rsidRDefault="00DF50C0" w:rsidP="00DF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0C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DF50C0" w:rsidRPr="00DF50C0" w:rsidRDefault="00DF50C0" w:rsidP="00DF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0C0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Desarrollo de La Comunidad e Infraestructura</w:t>
            </w:r>
          </w:p>
        </w:tc>
      </w:tr>
      <w:tr w:rsidR="00DF50C0" w:rsidRPr="00DF50C0" w:rsidTr="00DF50C0">
        <w:trPr>
          <w:tblCellSpacing w:w="15" w:type="dxa"/>
        </w:trPr>
        <w:tc>
          <w:tcPr>
            <w:tcW w:w="0" w:type="auto"/>
            <w:hideMark/>
          </w:tcPr>
          <w:p w:rsidR="00DF50C0" w:rsidRPr="00DF50C0" w:rsidRDefault="00DF50C0" w:rsidP="00DF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0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F50C0" w:rsidRPr="00DF50C0" w:rsidRDefault="00DF50C0" w:rsidP="00DF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0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50C0" w:rsidRPr="00DF50C0" w:rsidTr="00DF50C0">
        <w:trPr>
          <w:tblCellSpacing w:w="15" w:type="dxa"/>
        </w:trPr>
        <w:tc>
          <w:tcPr>
            <w:tcW w:w="0" w:type="auto"/>
            <w:hideMark/>
          </w:tcPr>
          <w:p w:rsidR="00DF50C0" w:rsidRPr="00DF50C0" w:rsidRDefault="00DF50C0" w:rsidP="00DF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0C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DF50C0" w:rsidRPr="00DF50C0" w:rsidRDefault="00DF50C0" w:rsidP="00DF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0C0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octubre/2009 a febrero/2015</w:t>
            </w:r>
          </w:p>
        </w:tc>
      </w:tr>
      <w:tr w:rsidR="00DF50C0" w:rsidRPr="00DF50C0" w:rsidTr="00DF50C0">
        <w:trPr>
          <w:tblCellSpacing w:w="15" w:type="dxa"/>
        </w:trPr>
        <w:tc>
          <w:tcPr>
            <w:tcW w:w="0" w:type="auto"/>
            <w:hideMark/>
          </w:tcPr>
          <w:p w:rsidR="00DF50C0" w:rsidRPr="00DF50C0" w:rsidRDefault="00DF50C0" w:rsidP="00DF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0C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DF50C0" w:rsidRPr="00DF50C0" w:rsidRDefault="00DF50C0" w:rsidP="00DF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0C0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DF50C0" w:rsidRPr="00DF50C0" w:rsidTr="00DF50C0">
        <w:trPr>
          <w:tblCellSpacing w:w="15" w:type="dxa"/>
        </w:trPr>
        <w:tc>
          <w:tcPr>
            <w:tcW w:w="0" w:type="auto"/>
            <w:hideMark/>
          </w:tcPr>
          <w:p w:rsidR="00DF50C0" w:rsidRPr="00DF50C0" w:rsidRDefault="00DF50C0" w:rsidP="00DF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0C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DF50C0" w:rsidRPr="00DF50C0" w:rsidRDefault="00DF50C0" w:rsidP="00DF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0C0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Desarrollo Económico y Fomento Cooperativo</w:t>
            </w:r>
          </w:p>
        </w:tc>
      </w:tr>
    </w:tbl>
    <w:p w:rsidR="006D3D99" w:rsidRDefault="006D3D99"/>
    <w:sectPr w:rsidR="006D3D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DF50C0"/>
    <w:rsid w:val="006D3D99"/>
    <w:rsid w:val="00DF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F50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F50C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DF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DF50C0"/>
  </w:style>
  <w:style w:type="paragraph" w:styleId="NormalWeb">
    <w:name w:val="Normal (Web)"/>
    <w:basedOn w:val="Normal"/>
    <w:uiPriority w:val="99"/>
    <w:semiHidden/>
    <w:unhideWhenUsed/>
    <w:rsid w:val="00DF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F50C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0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579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654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2017-09-28T18:43:00Z</dcterms:created>
  <dcterms:modified xsi:type="dcterms:W3CDTF">2017-09-28T18:43:00Z</dcterms:modified>
</cp:coreProperties>
</file>