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CE" w:rsidRPr="00B66DCE" w:rsidRDefault="00B66DCE" w:rsidP="00B66DCE">
      <w:pPr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B66DCE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B66DCE" w:rsidRPr="00B66DCE" w:rsidRDefault="00B66DCE" w:rsidP="00B6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DC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66D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6DCE" w:rsidRPr="00B66DCE" w:rsidRDefault="00B66DCE" w:rsidP="00B66DCE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DCE">
        <w:rPr>
          <w:rFonts w:ascii="Times New Roman" w:eastAsia="Times New Roman" w:hAnsi="Times New Roman" w:cs="Times New Roman"/>
          <w:b/>
          <w:bCs/>
          <w:sz w:val="24"/>
          <w:szCs w:val="24"/>
        </w:rPr>
        <w:t>René Antonio Crespo Díaz</w:t>
      </w:r>
    </w:p>
    <w:p w:rsidR="00B66DCE" w:rsidRPr="00B66DCE" w:rsidRDefault="00B66DCE" w:rsidP="00B6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DC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B66DCE" w:rsidRPr="00B66DCE" w:rsidRDefault="00B66DCE" w:rsidP="00B6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DCE">
        <w:rPr>
          <w:rFonts w:ascii="Times New Roman" w:eastAsia="Times New Roman" w:hAnsi="Times New Roman" w:cs="Times New Roman"/>
          <w:b/>
          <w:bCs/>
          <w:sz w:val="24"/>
          <w:szCs w:val="24"/>
        </w:rPr>
        <w:t>Director General de Administración</w:t>
      </w:r>
    </w:p>
    <w:p w:rsidR="00B66DCE" w:rsidRPr="00B66DCE" w:rsidRDefault="00B66DCE" w:rsidP="00B66DCE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acres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cresp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DCE" w:rsidRPr="00B66DCE" w:rsidRDefault="00B66DCE" w:rsidP="00B66D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0"/>
        <w:gridCol w:w="10240"/>
      </w:tblGrid>
      <w:tr w:rsidR="00B66DCE" w:rsidRPr="00B66DCE" w:rsidTr="00B66DCE">
        <w:trPr>
          <w:tblCellSpacing w:w="15" w:type="dxa"/>
        </w:trPr>
        <w:tc>
          <w:tcPr>
            <w:tcW w:w="2130" w:type="dxa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Relaciones Comerciales (IPN)</w:t>
            </w:r>
          </w:p>
        </w:tc>
      </w:tr>
      <w:tr w:rsidR="00B66DCE" w:rsidRPr="00B66DCE" w:rsidTr="00B66DCE">
        <w:trPr>
          <w:tblCellSpacing w:w="15" w:type="dxa"/>
        </w:trPr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DCE" w:rsidRPr="00B66DCE" w:rsidTr="00B66DCE">
        <w:trPr>
          <w:tblCellSpacing w:w="15" w:type="dxa"/>
        </w:trPr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Administración Pública, Manejo de Recursos Humanos, Recursos Materiales y Servicios Generales, Recursos Financieros, Contabilidad, Control de Gestión, Mercadotecnia, Consolidación de Compras y Ventas, Comercio Internacional, Aduanas, Relaciones Públicas y </w:t>
            </w:r>
            <w:proofErr w:type="spellStart"/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Outsourcing</w:t>
            </w:r>
            <w:proofErr w:type="spellEnd"/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6DCE" w:rsidRPr="00B66DCE" w:rsidTr="00B66DCE">
        <w:trPr>
          <w:tblCellSpacing w:w="15" w:type="dxa"/>
        </w:trPr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DCE" w:rsidRPr="00B66DCE" w:rsidTr="00B66DCE">
        <w:trPr>
          <w:tblCellSpacing w:w="15" w:type="dxa"/>
        </w:trPr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DCE" w:rsidRPr="00B66DCE" w:rsidTr="00B66DCE">
        <w:trPr>
          <w:tblCellSpacing w:w="15" w:type="dxa"/>
        </w:trPr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DCE" w:rsidRPr="00B66DCE" w:rsidTr="00B66DCE">
        <w:trPr>
          <w:tblCellSpacing w:w="15" w:type="dxa"/>
        </w:trPr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febrero/2014 a actual</w:t>
            </w:r>
          </w:p>
        </w:tc>
      </w:tr>
      <w:tr w:rsidR="00B66DCE" w:rsidRPr="00B66DCE" w:rsidTr="00B66DCE">
        <w:trPr>
          <w:tblCellSpacing w:w="15" w:type="dxa"/>
        </w:trPr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66DCE" w:rsidRPr="00B66DCE" w:rsidTr="00B66DCE">
        <w:trPr>
          <w:tblCellSpacing w:w="15" w:type="dxa"/>
        </w:trPr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de Administración</w:t>
            </w:r>
          </w:p>
        </w:tc>
      </w:tr>
      <w:tr w:rsidR="00B66DCE" w:rsidRPr="00B66DCE" w:rsidTr="00B66DCE">
        <w:trPr>
          <w:tblCellSpacing w:w="15" w:type="dxa"/>
        </w:trPr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DCE" w:rsidRPr="00B66DCE" w:rsidTr="00B66DCE">
        <w:trPr>
          <w:tblCellSpacing w:w="15" w:type="dxa"/>
        </w:trPr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enero/2014</w:t>
            </w:r>
          </w:p>
        </w:tc>
      </w:tr>
      <w:tr w:rsidR="00B66DCE" w:rsidRPr="00B66DCE" w:rsidTr="00B66DCE">
        <w:trPr>
          <w:tblCellSpacing w:w="15" w:type="dxa"/>
        </w:trPr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66DCE" w:rsidRPr="00B66DCE" w:rsidTr="00B66DCE">
        <w:trPr>
          <w:tblCellSpacing w:w="15" w:type="dxa"/>
        </w:trPr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Recursos Materiales y Servicios Generales</w:t>
            </w:r>
          </w:p>
        </w:tc>
      </w:tr>
      <w:tr w:rsidR="00B66DCE" w:rsidRPr="00B66DCE" w:rsidTr="00B66DCE">
        <w:trPr>
          <w:tblCellSpacing w:w="15" w:type="dxa"/>
        </w:trPr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DCE" w:rsidRPr="00B66DCE" w:rsidTr="00B66DCE">
        <w:trPr>
          <w:tblCellSpacing w:w="15" w:type="dxa"/>
        </w:trPr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B66DCE" w:rsidRPr="00B66DCE" w:rsidTr="00B66DCE">
        <w:trPr>
          <w:tblCellSpacing w:w="15" w:type="dxa"/>
        </w:trPr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CE" w:rsidRPr="00B66DCE" w:rsidTr="00B66DCE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Arial" w:eastAsia="Times New Roman" w:hAnsi="Arial" w:cs="Arial"/>
                <w:color w:val="636262"/>
                <w:sz w:val="27"/>
                <w:szCs w:val="27"/>
              </w:rPr>
            </w:pPr>
            <w:r w:rsidRPr="00B66DCE">
              <w:rPr>
                <w:rFonts w:ascii="Arial" w:eastAsia="Times New Roman" w:hAnsi="Arial" w:cs="Arial"/>
                <w:color w:val="636262"/>
                <w:sz w:val="27"/>
                <w:szCs w:val="27"/>
              </w:rPr>
              <w:t>Cargo</w:t>
            </w:r>
            <w:r w:rsidRPr="00B66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66DCE" w:rsidRPr="00B66DCE" w:rsidRDefault="00B66DCE" w:rsidP="00B6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A4EF4" w:rsidRDefault="006A4EF4"/>
    <w:sectPr w:rsidR="006A4E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6DCE"/>
    <w:rsid w:val="006A4EF4"/>
    <w:rsid w:val="00B6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66D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66DC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B6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B66DCE"/>
  </w:style>
  <w:style w:type="paragraph" w:styleId="NormalWeb">
    <w:name w:val="Normal (Web)"/>
    <w:basedOn w:val="Normal"/>
    <w:uiPriority w:val="99"/>
    <w:semiHidden/>
    <w:unhideWhenUsed/>
    <w:rsid w:val="00B6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66DC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89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2017-09-28T17:40:00Z</dcterms:created>
  <dcterms:modified xsi:type="dcterms:W3CDTF">2017-09-28T17:40:00Z</dcterms:modified>
</cp:coreProperties>
</file>