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01" w:rsidRDefault="00942001">
      <w:pPr>
        <w:rPr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309EF212" wp14:editId="5CB96A77">
            <wp:simplePos x="0" y="0"/>
            <wp:positionH relativeFrom="margin">
              <wp:posOffset>3901440</wp:posOffset>
            </wp:positionH>
            <wp:positionV relativeFrom="paragraph">
              <wp:posOffset>-385445</wp:posOffset>
            </wp:positionV>
            <wp:extent cx="1748155" cy="733425"/>
            <wp:effectExtent l="0" t="0" r="4445" b="9525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001" w:rsidRDefault="00942001">
      <w:pPr>
        <w:rPr>
          <w:sz w:val="32"/>
          <w:szCs w:val="32"/>
        </w:rPr>
      </w:pPr>
      <w:bookmarkStart w:id="0" w:name="_GoBack"/>
      <w:bookmarkEnd w:id="0"/>
    </w:p>
    <w:p w:rsidR="00494B58" w:rsidRPr="000266D9" w:rsidRDefault="00DD345E">
      <w:pPr>
        <w:rPr>
          <w:sz w:val="32"/>
          <w:szCs w:val="32"/>
        </w:rPr>
      </w:pPr>
      <w:r>
        <w:rPr>
          <w:sz w:val="32"/>
          <w:szCs w:val="32"/>
        </w:rPr>
        <w:t>Art_124</w:t>
      </w:r>
      <w:r w:rsidR="00C46E47" w:rsidRPr="000266D9">
        <w:rPr>
          <w:sz w:val="32"/>
          <w:szCs w:val="32"/>
        </w:rPr>
        <w:t>_Fr_</w:t>
      </w:r>
      <w:r w:rsidR="00057BE3">
        <w:rPr>
          <w:sz w:val="32"/>
          <w:szCs w:val="32"/>
        </w:rPr>
        <w:t>I</w:t>
      </w:r>
      <w:r>
        <w:rPr>
          <w:sz w:val="32"/>
          <w:szCs w:val="32"/>
        </w:rPr>
        <w:t>V</w:t>
      </w:r>
      <w:r w:rsidR="00C46E47" w:rsidRPr="000266D9">
        <w:rPr>
          <w:sz w:val="32"/>
          <w:szCs w:val="32"/>
        </w:rPr>
        <w:t xml:space="preserve"> </w:t>
      </w:r>
      <w:r>
        <w:rPr>
          <w:sz w:val="32"/>
          <w:szCs w:val="32"/>
        </w:rPr>
        <w:t>APORTACIONES</w:t>
      </w:r>
    </w:p>
    <w:p w:rsidR="00494B58" w:rsidRPr="009B6040" w:rsidRDefault="00494B58" w:rsidP="009B6040">
      <w:pPr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de conformidad con lo establecido en el Artículo 135 de la Ley de Presupuesto y Gasto Eficiente de la Ciudad de México que a la letra dice:</w:t>
      </w:r>
    </w:p>
    <w:p w:rsidR="005A1923" w:rsidRPr="009B6040" w:rsidRDefault="00494B58" w:rsidP="009B6040">
      <w:pPr>
        <w:ind w:left="705"/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 xml:space="preserve">ARTÍCULO 135.- Las Unidades Responsables del Gasto deberán remitir a la Secretaría el Informe Trimestral a que se refiere el Estatuto, dentro de los 15 días naturales siguientes de concluido cada trimestre… </w:t>
      </w:r>
      <w:r w:rsidR="00C46E47" w:rsidRPr="009B6040">
        <w:rPr>
          <w:i/>
          <w:sz w:val="28"/>
          <w:szCs w:val="28"/>
        </w:rPr>
        <w:t xml:space="preserve"> </w:t>
      </w:r>
    </w:p>
    <w:sectPr w:rsidR="005A1923" w:rsidRPr="009B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7"/>
    <w:rsid w:val="000266D9"/>
    <w:rsid w:val="00057BE3"/>
    <w:rsid w:val="00494B58"/>
    <w:rsid w:val="005A1923"/>
    <w:rsid w:val="00717F95"/>
    <w:rsid w:val="00942001"/>
    <w:rsid w:val="009B6040"/>
    <w:rsid w:val="00C46E47"/>
    <w:rsid w:val="00DD345E"/>
    <w:rsid w:val="00E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5B62-4DB3-4FBE-A879-431A1213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Castillo Salas</dc:creator>
  <cp:lastModifiedBy>Ana Karen Castillo Salas</cp:lastModifiedBy>
  <cp:revision>4</cp:revision>
  <dcterms:created xsi:type="dcterms:W3CDTF">2018-10-22T17:55:00Z</dcterms:created>
  <dcterms:modified xsi:type="dcterms:W3CDTF">2019-01-30T18:38:00Z</dcterms:modified>
</cp:coreProperties>
</file>